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E61D51">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D30AC9E" wp14:editId="5DDA3E78">
                  <wp:simplePos x="0" y="0"/>
                  <wp:positionH relativeFrom="column">
                    <wp:posOffset>-68580</wp:posOffset>
                  </wp:positionH>
                  <wp:positionV relativeFrom="paragraph">
                    <wp:posOffset>0</wp:posOffset>
                  </wp:positionV>
                  <wp:extent cx="3131820" cy="235839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5839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pPr>
        <w:spacing w:before="0" w:beforeAutospacing="0" w:after="0" w:afterAutospacing="0"/>
        <w:jc w:val="center"/>
        <w:rPr>
          <w:rFonts w:ascii="PT Astra Serif" w:hAnsi="PT Astra Serif"/>
          <w:b/>
          <w:bCs/>
          <w:sz w:val="24"/>
          <w:szCs w:val="24"/>
          <w:u w:val="single"/>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техническому обслуживанию систем </w:t>
      </w:r>
    </w:p>
    <w:p w:rsidR="005E5D80" w:rsidRDefault="009B1AAD">
      <w:pPr>
        <w:spacing w:before="0" w:beforeAutospacing="0" w:after="0" w:afterAutospacing="0"/>
        <w:jc w:val="center"/>
        <w:rPr>
          <w:rFonts w:ascii="PT Astra Serif" w:hAnsi="PT Astra Serif"/>
          <w:b/>
          <w:bCs/>
          <w:vertAlign w:val="superscript"/>
          <w:lang w:val="ru-RU"/>
        </w:rPr>
      </w:pPr>
      <w:r>
        <w:rPr>
          <w:rFonts w:ascii="PT Astra Serif" w:hAnsi="PT Astra Serif"/>
          <w:b/>
          <w:bCs/>
          <w:sz w:val="24"/>
          <w:u w:val="single"/>
          <w:lang w:val="ru-RU"/>
        </w:rPr>
        <w:t>кондиционирования в серверной комнате</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F13ACC">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F13ACC">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556B54" w:rsidRDefault="00556B54" w:rsidP="00556B54">
            <w:pPr>
              <w:rPr>
                <w:rFonts w:ascii="PT Astra Serif" w:hAnsi="PT Astra Serif"/>
                <w:color w:val="000099"/>
              </w:rPr>
            </w:pPr>
            <w:r w:rsidRPr="00556B54">
              <w:rPr>
                <w:rFonts w:ascii="PT Astra Serif" w:hAnsi="PT Astra Serif"/>
                <w:color w:val="000099"/>
                <w:sz w:val="24"/>
              </w:rPr>
              <w:t>2438622002368862201001015700</w:t>
            </w:r>
            <w:r>
              <w:rPr>
                <w:rFonts w:ascii="PT Astra Serif" w:hAnsi="PT Astra Serif"/>
                <w:color w:val="000099"/>
                <w:sz w:val="24"/>
                <w:lang w:val="ru-RU"/>
              </w:rPr>
              <w:t>1</w:t>
            </w:r>
            <w:r w:rsidRPr="00556B54">
              <w:rPr>
                <w:rFonts w:ascii="PT Astra Serif" w:hAnsi="PT Astra Serif"/>
                <w:color w:val="000099"/>
                <w:sz w:val="24"/>
              </w:rPr>
              <w:t>4322244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Pr>
                <w:rFonts w:ascii="PT Astra Serif" w:hAnsi="PT Astra Serif"/>
                <w:color w:val="000099"/>
                <w:sz w:val="24"/>
                <w:szCs w:val="24"/>
                <w:lang w:val="ru-RU"/>
              </w:rPr>
              <w:t>техническому обслуживанию систем кондиционирования в серверной комнате</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оказания услуг – с даты заключения муниципального контракта по 31.10.2024.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FA27C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FA27CF">
              <w:rPr>
                <w:rFonts w:ascii="PT Astra Serif" w:hAnsi="PT Astra Serif"/>
                <w:color w:val="000099"/>
                <w:sz w:val="24"/>
                <w:szCs w:val="24"/>
                <w:lang w:val="ru-RU"/>
              </w:rPr>
              <w:t>01</w:t>
            </w:r>
            <w:r>
              <w:rPr>
                <w:rFonts w:ascii="PT Astra Serif" w:hAnsi="PT Astra Serif"/>
                <w:color w:val="000099"/>
                <w:sz w:val="24"/>
                <w:szCs w:val="24"/>
                <w:lang w:val="ru-RU"/>
              </w:rPr>
              <w:t>.1</w:t>
            </w:r>
            <w:r w:rsidR="00FA27CF">
              <w:rPr>
                <w:rFonts w:ascii="PT Astra Serif" w:hAnsi="PT Astra Serif"/>
                <w:color w:val="000099"/>
                <w:sz w:val="24"/>
                <w:szCs w:val="24"/>
                <w:lang w:val="ru-RU"/>
              </w:rPr>
              <w:t>2</w:t>
            </w:r>
            <w:r>
              <w:rPr>
                <w:rFonts w:ascii="PT Astra Serif" w:hAnsi="PT Astra Serif"/>
                <w:color w:val="000099"/>
                <w:sz w:val="24"/>
                <w:szCs w:val="24"/>
                <w:lang w:val="ru-RU"/>
              </w:rPr>
              <w:t>.2024.</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sz w:val="24"/>
                <w:szCs w:val="24"/>
                <w:lang w:val="ru-RU"/>
              </w:rPr>
            </w:pPr>
            <w:r>
              <w:rPr>
                <w:rFonts w:ascii="PT Astra Serif" w:hAnsi="PT Astra Serif"/>
                <w:color w:val="000099"/>
                <w:sz w:val="24"/>
                <w:lang w:val="ru-RU"/>
              </w:rPr>
              <w:t>57 400 (пятьдесят семь тысяч четыреста) рублей 00 копеек</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Pr>
                <w:rFonts w:ascii="PT Astra Serif" w:hAnsi="PT Astra Serif"/>
                <w:color w:val="000000"/>
                <w:sz w:val="24"/>
                <w:szCs w:val="24"/>
                <w:lang w:val="ru-RU"/>
              </w:rPr>
              <w:lastRenderedPageBreak/>
              <w:t xml:space="preserve">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w:t>
            </w:r>
            <w:r>
              <w:rPr>
                <w:rFonts w:ascii="PT Astra Serif" w:hAnsi="PT Astra Serif"/>
                <w:color w:val="000000"/>
                <w:sz w:val="24"/>
                <w:szCs w:val="24"/>
                <w:lang w:val="ru-RU"/>
              </w:rPr>
              <w:lastRenderedPageBreak/>
              <w:t xml:space="preserve">(подрядчика,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Pr>
                <w:rFonts w:ascii="PT Astra Serif" w:hAnsi="PT Astra Serif"/>
                <w:color w:val="000099"/>
                <w:sz w:val="24"/>
                <w:lang w:val="ru-RU"/>
              </w:rPr>
              <w:lastRenderedPageBreak/>
              <w:t>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2F5496" w:themeColor="accent5" w:themeShade="BF"/>
                <w:sz w:val="24"/>
                <w:szCs w:val="24"/>
              </w:rPr>
            </w:pPr>
            <w:r>
              <w:rPr>
                <w:rFonts w:ascii="PT Astra Serif" w:hAnsi="PT Astra Serif"/>
                <w:color w:val="4B4BB7"/>
                <w:sz w:val="24"/>
                <w:szCs w:val="24"/>
                <w:lang w:val="ru-RU"/>
              </w:rPr>
              <w:t>Не у</w:t>
            </w:r>
            <w:proofErr w:type="spellStart"/>
            <w:r>
              <w:rPr>
                <w:rFonts w:ascii="PT Astra Serif" w:hAnsi="PT Astra Serif"/>
                <w:color w:val="4B4BB7"/>
                <w:sz w:val="24"/>
                <w:szCs w:val="24"/>
              </w:rPr>
              <w:t>становлено</w:t>
            </w:r>
            <w:proofErr w:type="spellEnd"/>
          </w:p>
          <w:p w:rsidR="005E5D80" w:rsidRDefault="005E5D80"/>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составляет 574 (пятьсот семьдесят четыре) рубля 00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w:t>
            </w:r>
            <w:r>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на оказание услуг по техническому обслуживанию систем кондиционирования в серверной комнате».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w:t>
            </w:r>
            <w:r>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Pr>
                <w:rFonts w:ascii="PT Astra Serif" w:hAnsi="PT Astra Serif"/>
                <w:color w:val="000000"/>
                <w:sz w:val="24"/>
                <w:szCs w:val="24"/>
                <w:lang w:val="ru-RU"/>
              </w:rPr>
              <w:lastRenderedPageBreak/>
              <w:t>одностороннем отказе от исполнения контракта.</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r w:rsidR="00F13ACC">
              <w:rPr>
                <w:rFonts w:ascii="PT Astra Serif" w:hAnsi="PT Astra Serif"/>
                <w:color w:val="000000"/>
                <w:sz w:val="24"/>
                <w:szCs w:val="24"/>
                <w:lang w:val="ru-RU"/>
              </w:rPr>
              <w:t>01</w:t>
            </w:r>
            <w:r>
              <w:rPr>
                <w:rFonts w:ascii="PT Astra Serif" w:hAnsi="PT Astra Serif"/>
                <w:color w:val="000000"/>
                <w:sz w:val="24"/>
                <w:szCs w:val="24"/>
                <w:lang w:val="ru-RU"/>
              </w:rPr>
              <w:t>_»__</w:t>
            </w:r>
            <w:r w:rsidR="00F13ACC">
              <w:rPr>
                <w:rFonts w:ascii="PT Astra Serif" w:hAnsi="PT Astra Serif"/>
                <w:color w:val="000000"/>
                <w:sz w:val="24"/>
                <w:szCs w:val="24"/>
                <w:lang w:val="ru-RU"/>
              </w:rPr>
              <w:t>апреля</w:t>
            </w:r>
            <w:r>
              <w:rPr>
                <w:rFonts w:ascii="PT Astra Serif" w:hAnsi="PT Astra Serif"/>
                <w:color w:val="000000"/>
                <w:sz w:val="24"/>
                <w:szCs w:val="24"/>
                <w:lang w:val="ru-RU"/>
              </w:rPr>
              <w:t>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F13ACC">
              <w:rPr>
                <w:rFonts w:ascii="PT Astra Serif" w:hAnsi="PT Astra Serif"/>
                <w:color w:val="000000"/>
                <w:sz w:val="24"/>
                <w:szCs w:val="24"/>
                <w:lang w:val="ru-RU"/>
              </w:rPr>
              <w:t>01</w:t>
            </w:r>
            <w:r>
              <w:rPr>
                <w:rFonts w:ascii="PT Astra Serif" w:hAnsi="PT Astra Serif"/>
                <w:color w:val="000000"/>
                <w:sz w:val="24"/>
                <w:szCs w:val="24"/>
                <w:lang w:val="ru-RU"/>
              </w:rPr>
              <w:t>___»__</w:t>
            </w:r>
            <w:r w:rsidR="00F13ACC">
              <w:rPr>
                <w:rFonts w:ascii="PT Astra Serif" w:hAnsi="PT Astra Serif"/>
                <w:color w:val="000000"/>
                <w:sz w:val="24"/>
                <w:szCs w:val="24"/>
                <w:lang w:val="ru-RU"/>
              </w:rPr>
              <w:t>апреля</w:t>
            </w:r>
            <w:r>
              <w:rPr>
                <w:rFonts w:ascii="PT Astra Serif" w:hAnsi="PT Astra Serif"/>
                <w:color w:val="000000"/>
                <w:sz w:val="24"/>
                <w:szCs w:val="24"/>
                <w:lang w:val="ru-RU"/>
              </w:rPr>
              <w:t>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w:t>
            </w:r>
            <w:r w:rsidR="00F13ACC">
              <w:rPr>
                <w:rFonts w:ascii="PT Astra Serif" w:hAnsi="PT Astra Serif"/>
                <w:color w:val="000000"/>
                <w:sz w:val="24"/>
                <w:szCs w:val="24"/>
                <w:lang w:val="ru-RU"/>
              </w:rPr>
              <w:t>02</w:t>
            </w:r>
            <w:r>
              <w:rPr>
                <w:rFonts w:ascii="PT Astra Serif" w:hAnsi="PT Astra Serif"/>
                <w:color w:val="000000"/>
                <w:sz w:val="24"/>
                <w:szCs w:val="24"/>
                <w:lang w:val="ru-RU"/>
              </w:rPr>
              <w:t>_»__</w:t>
            </w:r>
            <w:r w:rsidR="00F13ACC">
              <w:rPr>
                <w:rFonts w:ascii="PT Astra Serif" w:hAnsi="PT Astra Serif"/>
                <w:color w:val="000000"/>
                <w:sz w:val="24"/>
                <w:szCs w:val="24"/>
                <w:lang w:val="ru-RU"/>
              </w:rPr>
              <w:t>апреля</w:t>
            </w:r>
            <w:bookmarkStart w:id="0" w:name="_GoBack"/>
            <w:bookmarkEnd w:id="0"/>
            <w:r>
              <w:rPr>
                <w:rFonts w:ascii="PT Astra Serif" w:hAnsi="PT Astra Serif"/>
                <w:color w:val="000000"/>
                <w:sz w:val="24"/>
                <w:szCs w:val="24"/>
                <w:lang w:val="ru-RU"/>
              </w:rPr>
              <w:t>______2024 г.</w:t>
            </w:r>
          </w:p>
        </w:tc>
      </w:tr>
      <w:tr w:rsidR="005E5D80" w:rsidRPr="00F13ACC">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E9" w:rsidRDefault="002662E9">
      <w:pPr>
        <w:spacing w:before="0" w:after="0"/>
      </w:pPr>
      <w:r>
        <w:separator/>
      </w:r>
    </w:p>
  </w:endnote>
  <w:endnote w:type="continuationSeparator" w:id="0">
    <w:p w:rsidR="002662E9" w:rsidRDefault="002662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F13ACC" w:rsidRPr="00F13ACC">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E9" w:rsidRDefault="002662E9">
      <w:pPr>
        <w:spacing w:before="0" w:after="0"/>
      </w:pPr>
      <w:r>
        <w:separator/>
      </w:r>
    </w:p>
  </w:footnote>
  <w:footnote w:type="continuationSeparator" w:id="0">
    <w:p w:rsidR="002662E9" w:rsidRDefault="002662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2662E9"/>
    <w:rsid w:val="00556B54"/>
    <w:rsid w:val="005E5D80"/>
    <w:rsid w:val="009B1AAD"/>
    <w:rsid w:val="00E61D51"/>
    <w:rsid w:val="00F13ACC"/>
    <w:rsid w:val="00FA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48BE-019D-4E2E-9170-425A56AA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3011</Words>
  <Characters>17168</Characters>
  <Application>Microsoft Office Word</Application>
  <DocSecurity>0</DocSecurity>
  <Lines>143</Lines>
  <Paragraphs>40</Paragraphs>
  <ScaleCrop>false</ScaleCrop>
  <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96</cp:revision>
  <cp:lastPrinted>2024-03-14T10:37:00Z</cp:lastPrinted>
  <dcterms:created xsi:type="dcterms:W3CDTF">2022-01-26T11:11:00Z</dcterms:created>
  <dcterms:modified xsi:type="dcterms:W3CDTF">2024-03-22T09:54:00Z</dcterms:modified>
</cp:coreProperties>
</file>